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20C5" w14:textId="10EFC5ED" w:rsidR="00AE7EFA" w:rsidRPr="00680FFE" w:rsidRDefault="00680FFE">
      <w:r w:rsidRPr="00680FFE">
        <w:t>10 September 2021</w:t>
      </w:r>
    </w:p>
    <w:p w14:paraId="06AD6BE1" w14:textId="77777777" w:rsidR="00AE7EFA" w:rsidRPr="00623595" w:rsidRDefault="00AE7EFA">
      <w:pPr>
        <w:rPr>
          <w:u w:val="single"/>
        </w:rPr>
      </w:pPr>
      <w:bookmarkStart w:id="0" w:name="OLE_LINK7"/>
      <w:bookmarkStart w:id="1" w:name="OLE_LINK8"/>
    </w:p>
    <w:p w14:paraId="54B42618" w14:textId="0C7C9D56" w:rsidR="00433A2F" w:rsidRPr="00824E66" w:rsidRDefault="008F2DA2" w:rsidP="00D70E54">
      <w:pPr>
        <w:pStyle w:val="Heading1"/>
        <w:rPr>
          <w:b/>
          <w:bCs/>
        </w:rPr>
      </w:pPr>
      <w:r w:rsidRPr="00824E66">
        <w:rPr>
          <w:b/>
          <w:bCs/>
        </w:rPr>
        <w:t xml:space="preserve">COVID-19 Vaccination After Stem Cell </w:t>
      </w:r>
      <w:r w:rsidR="00F0408A" w:rsidRPr="00824E66">
        <w:rPr>
          <w:b/>
          <w:bCs/>
        </w:rPr>
        <w:t xml:space="preserve">/ Bone Marrow </w:t>
      </w:r>
      <w:r w:rsidRPr="00824E66">
        <w:rPr>
          <w:b/>
          <w:bCs/>
        </w:rPr>
        <w:t>Transplant</w:t>
      </w:r>
    </w:p>
    <w:bookmarkEnd w:id="0"/>
    <w:bookmarkEnd w:id="1"/>
    <w:p w14:paraId="48E888A0" w14:textId="1BCE4C9A" w:rsidR="008F2DA2" w:rsidRPr="00623595" w:rsidRDefault="008F2DA2"/>
    <w:p w14:paraId="63BF75C7" w14:textId="3ABB90E4" w:rsidR="00833B28" w:rsidRPr="00623595" w:rsidRDefault="00833B28" w:rsidP="005A5C5E">
      <w:pPr>
        <w:pStyle w:val="Heading2"/>
      </w:pPr>
      <w:r w:rsidRPr="00623595">
        <w:t>Introduction</w:t>
      </w:r>
    </w:p>
    <w:p w14:paraId="773E0807" w14:textId="77777777" w:rsidR="00833B28" w:rsidRPr="00623595" w:rsidRDefault="00833B28" w:rsidP="008F2DA2"/>
    <w:p w14:paraId="12E74596" w14:textId="36533033" w:rsidR="00F0408A" w:rsidRDefault="008F2DA2" w:rsidP="002673AD">
      <w:pPr>
        <w:jc w:val="both"/>
      </w:pPr>
      <w:r w:rsidRPr="00623595">
        <w:t xml:space="preserve">NHS England has been working with </w:t>
      </w:r>
      <w:r w:rsidR="00B23391">
        <w:t xml:space="preserve">the </w:t>
      </w:r>
      <w:r w:rsidRPr="00623595">
        <w:t xml:space="preserve">British Society of Blood and Marrow Transplantation and Cellular Therapy and Anthony Nolan to ensure that those who have received a Stem Cell Transplant </w:t>
      </w:r>
      <w:r w:rsidR="004156B0">
        <w:t xml:space="preserve">or CAR-T therapy </w:t>
      </w:r>
      <w:r w:rsidRPr="00623595">
        <w:t>are offered COVID-19</w:t>
      </w:r>
      <w:r w:rsidR="00833B28" w:rsidRPr="00623595">
        <w:t xml:space="preserve"> re-</w:t>
      </w:r>
      <w:r w:rsidRPr="00623595">
        <w:t xml:space="preserve">vaccination. </w:t>
      </w:r>
      <w:r w:rsidR="00F0408A" w:rsidRPr="00623595">
        <w:t>In patients who receive stem cell transplants</w:t>
      </w:r>
      <w:r w:rsidR="004156B0">
        <w:t xml:space="preserve"> or </w:t>
      </w:r>
      <w:bookmarkStart w:id="2" w:name="OLE_LINK1"/>
      <w:bookmarkStart w:id="3" w:name="OLE_LINK2"/>
      <w:r w:rsidR="004156B0">
        <w:t>CAR-T therapy</w:t>
      </w:r>
      <w:bookmarkEnd w:id="2"/>
      <w:bookmarkEnd w:id="3"/>
      <w:r w:rsidR="00F0408A" w:rsidRPr="00623595">
        <w:t>, any protective antibodies from exposure or vaccination prior to transplantation are likely to be lost and it is unclear whether the recipient acquires the donor’s immunity.</w:t>
      </w:r>
    </w:p>
    <w:p w14:paraId="672041C0" w14:textId="77777777" w:rsidR="004156B0" w:rsidRPr="00623595" w:rsidRDefault="004156B0" w:rsidP="002673AD">
      <w:pPr>
        <w:jc w:val="both"/>
      </w:pPr>
    </w:p>
    <w:p w14:paraId="28378C54" w14:textId="73E16800" w:rsidR="008F2DA2" w:rsidRPr="00B23391" w:rsidRDefault="00F0408A" w:rsidP="002673AD">
      <w:pPr>
        <w:jc w:val="both"/>
      </w:pPr>
      <w:r w:rsidRPr="00623595">
        <w:t>Any</w:t>
      </w:r>
      <w:r w:rsidR="008F2DA2" w:rsidRPr="00623595">
        <w:t xml:space="preserve"> previous COVID-19 vaccination is to be discounted and it is recommended that the individual is </w:t>
      </w:r>
      <w:r w:rsidR="00D70E54" w:rsidRPr="00623595">
        <w:t>re-</w:t>
      </w:r>
      <w:r w:rsidR="008F2DA2" w:rsidRPr="00623595">
        <w:t>vaccinated as if they have never received a COVID-19 vaccine.</w:t>
      </w:r>
      <w:r w:rsidR="00D70E54" w:rsidRPr="00623595">
        <w:t xml:space="preserve"> They are likely to require re-vaccination with other vaccines </w:t>
      </w:r>
      <w:r w:rsidR="00D70E54" w:rsidRPr="00B23391">
        <w:t>too</w:t>
      </w:r>
      <w:r w:rsidR="00B23391" w:rsidRPr="00B23391">
        <w:t xml:space="preserve"> </w:t>
      </w:r>
      <w:r w:rsidR="00D70E54" w:rsidRPr="00B23391">
        <w:t>(</w:t>
      </w:r>
      <w:r w:rsidRPr="00B23391">
        <w:t xml:space="preserve">Green </w:t>
      </w:r>
      <w:r w:rsidR="00B23391" w:rsidRPr="00B23391">
        <w:t>Book</w:t>
      </w:r>
      <w:r w:rsidRPr="00B23391">
        <w:t xml:space="preserve"> Chapter 7</w:t>
      </w:r>
      <w:r w:rsidR="00D70E54" w:rsidRPr="00B23391">
        <w:t>)</w:t>
      </w:r>
      <w:r w:rsidR="00B23391" w:rsidRPr="00B23391">
        <w:fldChar w:fldCharType="begin"/>
      </w:r>
      <w:r w:rsidR="00B23391" w:rsidRPr="00B23391">
        <w:instrText xml:space="preserve"> ADDIN EN.CITE &lt;EndNote&gt;&lt;Cite&gt;&lt;Author&gt;Public Health England&lt;/Author&gt;&lt;Year&gt;2020&lt;/Year&gt;&lt;RecNum&gt;4144&lt;/RecNum&gt;&lt;DisplayText&gt;&lt;style face="superscript"&gt;1&lt;/style&gt;&lt;/DisplayText&gt;&lt;record&gt;&lt;rec-number&gt;4144&lt;/rec-number&gt;&lt;foreign-keys&gt;&lt;key app="EN" db-id="ezxpad02rexss8efwwt5e95kz2rdpe2pfz2t" timestamp="1629050779"&gt;4144&lt;/key&gt;&lt;/foreign-keys&gt;&lt;ref-type name="Web Page"&gt;12&lt;/ref-type&gt;&lt;contributors&gt;&lt;authors&gt;&lt;author&gt;Public Health England,&lt;/author&gt;&lt;/authors&gt;&lt;secondary-authors&gt;&lt;author&gt;Ramsay, M.&lt;/author&gt;&lt;/secondary-authors&gt;&lt;/contributors&gt;&lt;titles&gt;&lt;title&gt;Immunisation of individuals with underlying medical conditions: the green book, chapter 7&lt;/title&gt;&lt;/titles&gt;&lt;number&gt;15/8/21&lt;/number&gt;&lt;dates&gt;&lt;year&gt;2020&lt;/year&gt;&lt;/dates&gt;&lt;publisher&gt;Public Health England,&lt;/publisher&gt;&lt;urls&gt;&lt;related-urls&gt;&lt;url&gt;https://www.gov.uk/government/publications/immunisation-of-individuals-with-underlying-medical-conditions-the-green-book-chapter-7&lt;/url&gt;&lt;/related-urls&gt;&lt;/urls&gt;&lt;/record&gt;&lt;/Cite&gt;&lt;/EndNote&gt;</w:instrText>
      </w:r>
      <w:r w:rsidR="00B23391" w:rsidRPr="00B23391">
        <w:fldChar w:fldCharType="separate"/>
      </w:r>
      <w:r w:rsidR="00B23391" w:rsidRPr="00B23391">
        <w:rPr>
          <w:noProof/>
          <w:vertAlign w:val="superscript"/>
        </w:rPr>
        <w:t>1</w:t>
      </w:r>
      <w:r w:rsidR="00B23391" w:rsidRPr="00B23391">
        <w:fldChar w:fldCharType="end"/>
      </w:r>
      <w:r w:rsidR="00B23391" w:rsidRPr="00B23391">
        <w:t>.</w:t>
      </w:r>
    </w:p>
    <w:p w14:paraId="43B79351" w14:textId="77777777" w:rsidR="008F2DA2" w:rsidRPr="00B23391" w:rsidRDefault="008F2DA2" w:rsidP="002673AD">
      <w:pPr>
        <w:jc w:val="both"/>
      </w:pPr>
    </w:p>
    <w:p w14:paraId="616D94F9" w14:textId="34CC0DD2" w:rsidR="008F2DA2" w:rsidRDefault="008F2DA2" w:rsidP="002673AD">
      <w:pPr>
        <w:jc w:val="both"/>
        <w:rPr>
          <w:u w:val="single"/>
        </w:rPr>
      </w:pPr>
      <w:r w:rsidRPr="00623595">
        <w:t>In COVID-19: the green book, chapter 14a</w:t>
      </w:r>
      <w:r w:rsidR="008649A0" w:rsidRPr="00623595">
        <w:fldChar w:fldCharType="begin"/>
      </w:r>
      <w:r w:rsidR="008649A0" w:rsidRPr="00623595">
        <w:instrText xml:space="preserve"> ADDIN EN.CITE &lt;EndNote&gt;&lt;Cite&gt;&lt;Author&gt;Public Health England&lt;/Author&gt;&lt;Year&gt;2021&lt;/Year&gt;&lt;RecNum&gt;3678&lt;/RecNum&gt;&lt;DisplayText&gt;&lt;style face="superscript"&gt;2&lt;/style&gt;&lt;/DisplayText&gt;&lt;record&gt;&lt;rec-number&gt;3678&lt;/rec-number&gt;&lt;foreign-keys&gt;&lt;key app="EN" db-id="ezxpad02rexss8efwwt5e95kz2rdpe2pfz2t" timestamp="1610300052" guid="325b345f-aaf8-43e3-bc00-fe74a053ad8d"&gt;3678&lt;/key&gt;&lt;/foreign-keys&gt;&lt;ref-type name="Web Page"&gt;12&lt;/ref-type&gt;&lt;contributors&gt;&lt;authors&gt;&lt;author&gt;Public Health England,&lt;/author&gt;&lt;/authors&gt;&lt;secondary-authors&gt;&lt;author&gt;Public Health England,&lt;/author&gt;&lt;/secondary-authors&gt;&lt;/contributors&gt;&lt;titles&gt;&lt;title&gt;Immunisation against Infectious Disease; Chapter 14a&lt;/title&gt;&lt;/titles&gt;&lt;dates&gt;&lt;year&gt;2021&lt;/year&gt;&lt;pub-dates&gt;&lt;date&gt;31/12/20&lt;/date&gt;&lt;/pub-dates&gt;&lt;/dates&gt;&lt;urls&gt;&lt;related-urls&gt;&lt;url&gt;https://assets.publishing.service.gov.uk/government/uploads/system/uploads/attachment_data/file/948757/Greenbook_chapter_14a_v4.pdf&lt;/url&gt;&lt;/related-urls&gt;&lt;/urls&gt;&lt;/record&gt;&lt;/Cite&gt;&lt;/EndNote&gt;</w:instrText>
      </w:r>
      <w:r w:rsidR="008649A0" w:rsidRPr="00623595">
        <w:fldChar w:fldCharType="separate"/>
      </w:r>
      <w:r w:rsidR="008649A0" w:rsidRPr="00623595">
        <w:rPr>
          <w:noProof/>
          <w:vertAlign w:val="superscript"/>
        </w:rPr>
        <w:t>2</w:t>
      </w:r>
      <w:r w:rsidR="008649A0" w:rsidRPr="00623595">
        <w:fldChar w:fldCharType="end"/>
      </w:r>
      <w:r w:rsidRPr="00623595">
        <w:t>, the Joint Committee on Vaccination and Immunisation (JCVI) has advised that “</w:t>
      </w:r>
      <w:r w:rsidRPr="00623595">
        <w:rPr>
          <w:i/>
        </w:rPr>
        <w:t>individuals who have received a bone marrow transplant after vaccination should be considered for a re-</w:t>
      </w:r>
      <w:r w:rsidR="00B9179F" w:rsidRPr="00623595">
        <w:rPr>
          <w:i/>
        </w:rPr>
        <w:t>immuni</w:t>
      </w:r>
      <w:r w:rsidR="00B9179F">
        <w:rPr>
          <w:i/>
        </w:rPr>
        <w:t>s</w:t>
      </w:r>
      <w:r w:rsidR="00B9179F" w:rsidRPr="00623595">
        <w:rPr>
          <w:i/>
        </w:rPr>
        <w:t xml:space="preserve">ation </w:t>
      </w:r>
      <w:r w:rsidRPr="00623595">
        <w:rPr>
          <w:i/>
        </w:rPr>
        <w:t>programme for all routine vaccinations and for COVID-19</w:t>
      </w:r>
      <w:r w:rsidRPr="00401FE4">
        <w:rPr>
          <w:i/>
        </w:rPr>
        <w:t>”</w:t>
      </w:r>
      <w:r w:rsidRPr="00401FE4">
        <w:t>.</w:t>
      </w:r>
      <w:r w:rsidRPr="00623595">
        <w:rPr>
          <w:u w:val="single"/>
        </w:rPr>
        <w:t xml:space="preserve">  </w:t>
      </w:r>
    </w:p>
    <w:p w14:paraId="133AF208" w14:textId="5763CDFC" w:rsidR="004A0E9C" w:rsidRDefault="004A0E9C" w:rsidP="002673AD">
      <w:pPr>
        <w:jc w:val="both"/>
        <w:rPr>
          <w:u w:val="single"/>
        </w:rPr>
      </w:pPr>
    </w:p>
    <w:p w14:paraId="2AE2156A" w14:textId="3E65B80C" w:rsidR="004A0E9C" w:rsidRPr="004A0E9C" w:rsidRDefault="004A0E9C" w:rsidP="002673AD">
      <w:pPr>
        <w:jc w:val="both"/>
      </w:pPr>
      <w:bookmarkStart w:id="4" w:name="OLE_LINK3"/>
      <w:bookmarkStart w:id="5" w:name="OLE_LINK4"/>
      <w:r>
        <w:t>To note that this guidance applies to those who have received CAR-T therapy for haematological malignancies only. It does not apply to individuals who have received CAR-T therapy for other reasons.</w:t>
      </w:r>
    </w:p>
    <w:bookmarkEnd w:id="4"/>
    <w:bookmarkEnd w:id="5"/>
    <w:p w14:paraId="43F8F125" w14:textId="77777777" w:rsidR="008F2DA2" w:rsidRPr="00623595" w:rsidRDefault="008F2DA2" w:rsidP="002673AD">
      <w:pPr>
        <w:jc w:val="both"/>
      </w:pPr>
    </w:p>
    <w:p w14:paraId="545D67B1" w14:textId="674270B7" w:rsidR="008F2DA2" w:rsidRPr="00623595" w:rsidRDefault="008F2DA2" w:rsidP="002673AD">
      <w:pPr>
        <w:jc w:val="both"/>
      </w:pPr>
      <w:r w:rsidRPr="00623595">
        <w:t xml:space="preserve">The British Society of Blood and Marrow Transplantation and Cellular Therapy (BSBMTCT) has prepared statements on vaccination and re-vaccination of HSCT and CAR-T patients, available at </w:t>
      </w:r>
      <w:hyperlink r:id="rId9" w:history="1">
        <w:r w:rsidRPr="00623595">
          <w:rPr>
            <w:rStyle w:val="Hyperlink"/>
          </w:rPr>
          <w:t>https://bsbmtct.org/bsbmtct-and-covid</w:t>
        </w:r>
      </w:hyperlink>
      <w:r w:rsidR="00AE7EFA" w:rsidRPr="00623595">
        <w:t>. In summary:</w:t>
      </w:r>
    </w:p>
    <w:p w14:paraId="5605F024" w14:textId="3CDA6F84" w:rsidR="00AE7EFA" w:rsidRPr="00623595" w:rsidRDefault="00AE7EFA" w:rsidP="008F2DA2"/>
    <w:p w14:paraId="2BC17183" w14:textId="5E8F7A42" w:rsidR="00AE7EFA" w:rsidRPr="00AA52F5" w:rsidRDefault="00AE7EFA" w:rsidP="00AE7EFA">
      <w:pPr>
        <w:numPr>
          <w:ilvl w:val="0"/>
          <w:numId w:val="3"/>
        </w:numPr>
      </w:pPr>
      <w:r w:rsidRPr="00AA52F5">
        <w:t xml:space="preserve">HSCT and CAR-T recipients who have received </w:t>
      </w:r>
      <w:r w:rsidR="00033E79" w:rsidRPr="00AA52F5">
        <w:t>prior</w:t>
      </w:r>
      <w:r w:rsidRPr="00AA52F5">
        <w:t xml:space="preserve"> doses of a SARS-CoV-2 vaccine pre-procedure should be considered never-vaccinated in keeping with May 2021 Green Book </w:t>
      </w:r>
      <w:r w:rsidR="008649A0" w:rsidRPr="00AA52F5">
        <w:t>guidance and</w:t>
      </w:r>
      <w:r w:rsidRPr="00AA52F5">
        <w:t xml:space="preserve"> offered full re-vaccination with </w:t>
      </w:r>
      <w:r w:rsidR="00033E79" w:rsidRPr="00AA52F5">
        <w:t xml:space="preserve">a </w:t>
      </w:r>
      <w:r w:rsidRPr="00AA52F5">
        <w:t>SARS-CoV-2 vaccine</w:t>
      </w:r>
      <w:r w:rsidR="00033E79" w:rsidRPr="00AA52F5">
        <w:t xml:space="preserve"> course. The JCVI has advised that individuals who </w:t>
      </w:r>
      <w:r w:rsidR="00E968E6" w:rsidRPr="00AA52F5">
        <w:t>were</w:t>
      </w:r>
      <w:r w:rsidR="007A279D" w:rsidRPr="00AA52F5">
        <w:t xml:space="preserve"> immunosuppressed at the time of their first two doses including those who </w:t>
      </w:r>
      <w:r w:rsidR="00033E79" w:rsidRPr="00AA52F5">
        <w:t>have received a stem cell transplant in the previous 24 months receive a three-dose SARS-CoV-2 primary schedule.</w:t>
      </w:r>
    </w:p>
    <w:p w14:paraId="372C7FD0" w14:textId="7E3562AA" w:rsidR="00AE7EFA" w:rsidRPr="00623595" w:rsidRDefault="00AE7EFA" w:rsidP="00AE7EFA">
      <w:pPr>
        <w:numPr>
          <w:ilvl w:val="0"/>
          <w:numId w:val="3"/>
        </w:numPr>
      </w:pPr>
      <w:r w:rsidRPr="00623595">
        <w:t xml:space="preserve">Consider re-vaccination with a SARS-CoV-2 vaccine from </w:t>
      </w:r>
      <w:r w:rsidR="00D54775">
        <w:t>2</w:t>
      </w:r>
      <w:r w:rsidRPr="00623595">
        <w:t>-6 months post autologous and allogeneic HSCT.</w:t>
      </w:r>
    </w:p>
    <w:p w14:paraId="41302481" w14:textId="20F6A221" w:rsidR="00AE7EFA" w:rsidRDefault="00AE7EFA" w:rsidP="00AE7EFA">
      <w:pPr>
        <w:numPr>
          <w:ilvl w:val="0"/>
          <w:numId w:val="3"/>
        </w:numPr>
      </w:pPr>
      <w:r w:rsidRPr="00623595">
        <w:t>Consider re-vaccination with a SARS-CoV-2 vaccine from 3-6 months following CAR-T therapy.</w:t>
      </w:r>
    </w:p>
    <w:p w14:paraId="68860EEE" w14:textId="77777777" w:rsidR="00224DE5" w:rsidRDefault="00224DE5" w:rsidP="00224DE5">
      <w:pPr>
        <w:rPr>
          <w:rFonts w:ascii="Arial" w:eastAsia="Times New Roman" w:hAnsi="Arial" w:cs="Arial"/>
          <w:lang w:eastAsia="en-GB"/>
        </w:rPr>
      </w:pPr>
    </w:p>
    <w:p w14:paraId="30B68A8E" w14:textId="415229D1" w:rsidR="00224DE5" w:rsidRPr="00623595" w:rsidRDefault="00224DE5" w:rsidP="0058607A">
      <w:pPr>
        <w:jc w:val="both"/>
      </w:pPr>
      <w:r>
        <w:rPr>
          <w:rFonts w:ascii="Arial" w:eastAsia="Times New Roman" w:hAnsi="Arial" w:cs="Arial"/>
          <w:lang w:eastAsia="en-GB"/>
        </w:rPr>
        <w:t>In addition, the BSBMTCT recommends vaccination or re-vaccination from 3-6 months after HSCT or CAR-T for individuals aged 12-15 years. This follows the recommendation from the JCVI in July 2021 that children aged 12-15 who are at increased risk of serious disease, including those who are immunosuppressed, are offered a UK-authorised COVID-19 vaccine.</w:t>
      </w:r>
    </w:p>
    <w:p w14:paraId="22F4FE03" w14:textId="489DDC78" w:rsidR="00AE7EFA" w:rsidRPr="00623595" w:rsidRDefault="00AE7EFA" w:rsidP="0058607A">
      <w:pPr>
        <w:jc w:val="both"/>
      </w:pPr>
    </w:p>
    <w:p w14:paraId="69E11A7C" w14:textId="3BF81834" w:rsidR="00B23391" w:rsidRDefault="00AE7EFA" w:rsidP="0058607A">
      <w:pPr>
        <w:jc w:val="both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623595">
        <w:t>Annex A is a draft letter which can be used to inform a patient’s registered general practitioner regarding the vaccination requirement. It is recommended that a copy of the letter is also sent to the patient as per normal practice.</w:t>
      </w:r>
    </w:p>
    <w:p w14:paraId="37E4025A" w14:textId="6AC310E8" w:rsidR="00AE7EFA" w:rsidRPr="00623595" w:rsidRDefault="00AE7EFA" w:rsidP="008F2DA2"/>
    <w:p w14:paraId="5704600E" w14:textId="77777777" w:rsidR="008F2DA2" w:rsidRPr="00623595" w:rsidRDefault="008F2DA2">
      <w:r w:rsidRPr="00623595">
        <w:br w:type="page"/>
      </w:r>
    </w:p>
    <w:p w14:paraId="0B19FBE3" w14:textId="464FC655" w:rsidR="00D70E54" w:rsidRPr="00824E66" w:rsidRDefault="00D70E54" w:rsidP="00D70E54">
      <w:pPr>
        <w:pStyle w:val="Heading2"/>
        <w:rPr>
          <w:rFonts w:eastAsia="Arial"/>
        </w:rPr>
      </w:pPr>
      <w:r w:rsidRPr="00824E66">
        <w:rPr>
          <w:rFonts w:eastAsia="Arial"/>
        </w:rPr>
        <w:lastRenderedPageBreak/>
        <w:t>Annex A</w:t>
      </w:r>
      <w:r w:rsidR="00B23391" w:rsidRPr="00824E66">
        <w:rPr>
          <w:rFonts w:eastAsia="Arial"/>
        </w:rPr>
        <w:t xml:space="preserve">: </w:t>
      </w:r>
      <w:r w:rsidRPr="00824E66">
        <w:rPr>
          <w:rFonts w:eastAsia="Arial"/>
        </w:rPr>
        <w:t>Patient /GP letter</w:t>
      </w:r>
    </w:p>
    <w:p w14:paraId="1087D9DE" w14:textId="77777777" w:rsidR="00D70E54" w:rsidRPr="00623595" w:rsidRDefault="00D70E54" w:rsidP="008F2DA2">
      <w:pPr>
        <w:spacing w:line="257" w:lineRule="auto"/>
        <w:rPr>
          <w:rFonts w:ascii="Arial" w:eastAsia="Arial" w:hAnsi="Arial" w:cs="Arial"/>
          <w:color w:val="000000" w:themeColor="text1"/>
        </w:rPr>
      </w:pPr>
    </w:p>
    <w:p w14:paraId="5DE5D9BE" w14:textId="5B8749ED" w:rsidR="008F2DA2" w:rsidRDefault="008F2DA2" w:rsidP="008F2DA2">
      <w:pPr>
        <w:spacing w:line="257" w:lineRule="auto"/>
        <w:rPr>
          <w:rFonts w:ascii="Arial" w:eastAsia="Arial" w:hAnsi="Arial" w:cs="Arial"/>
          <w:color w:val="000000" w:themeColor="text1"/>
        </w:rPr>
      </w:pPr>
      <w:r w:rsidRPr="00623595">
        <w:rPr>
          <w:rFonts w:ascii="Arial" w:eastAsia="Arial" w:hAnsi="Arial" w:cs="Arial"/>
          <w:color w:val="000000" w:themeColor="text1"/>
        </w:rPr>
        <w:t xml:space="preserve">Dear </w:t>
      </w:r>
      <w:r w:rsidRPr="00623595">
        <w:rPr>
          <w:rFonts w:ascii="Arial" w:eastAsia="Arial" w:hAnsi="Arial" w:cs="Arial"/>
          <w:color w:val="000000" w:themeColor="text1"/>
          <w:highlight w:val="yellow"/>
        </w:rPr>
        <w:t>[Patient’s GP]</w:t>
      </w:r>
      <w:r w:rsidRPr="00623595">
        <w:rPr>
          <w:rFonts w:ascii="Arial" w:eastAsia="Arial" w:hAnsi="Arial" w:cs="Arial"/>
          <w:color w:val="000000" w:themeColor="text1"/>
        </w:rPr>
        <w:t>,</w:t>
      </w:r>
    </w:p>
    <w:p w14:paraId="702BE781" w14:textId="77777777" w:rsidR="004156B0" w:rsidRPr="00623595" w:rsidRDefault="004156B0" w:rsidP="008F2DA2">
      <w:pPr>
        <w:spacing w:line="257" w:lineRule="auto"/>
        <w:rPr>
          <w:rFonts w:ascii="Arial" w:eastAsia="Arial" w:hAnsi="Arial" w:cs="Arial"/>
          <w:color w:val="000000" w:themeColor="text1"/>
        </w:rPr>
      </w:pPr>
    </w:p>
    <w:p w14:paraId="55DF3400" w14:textId="5F5D3AF8" w:rsidR="008F2DA2" w:rsidRDefault="008F2DA2" w:rsidP="008F2DA2">
      <w:pPr>
        <w:spacing w:line="257" w:lineRule="auto"/>
        <w:rPr>
          <w:rFonts w:ascii="Arial" w:eastAsia="Arial" w:hAnsi="Arial" w:cs="Arial"/>
          <w:b/>
          <w:bCs/>
          <w:color w:val="000000" w:themeColor="text1"/>
        </w:rPr>
      </w:pPr>
      <w:r w:rsidRPr="00623595">
        <w:rPr>
          <w:rFonts w:ascii="Arial" w:eastAsia="Arial" w:hAnsi="Arial" w:cs="Arial"/>
          <w:b/>
          <w:bCs/>
          <w:color w:val="000000" w:themeColor="text1"/>
        </w:rPr>
        <w:t xml:space="preserve">Important information re </w:t>
      </w:r>
      <w:r w:rsidRPr="00CB1265">
        <w:rPr>
          <w:rFonts w:ascii="Arial" w:eastAsia="Arial" w:hAnsi="Arial" w:cs="Arial"/>
          <w:b/>
          <w:bCs/>
          <w:color w:val="000000" w:themeColor="text1"/>
          <w:highlight w:val="yellow"/>
        </w:rPr>
        <w:t xml:space="preserve">[Patient’s name, </w:t>
      </w:r>
      <w:proofErr w:type="spellStart"/>
      <w:r w:rsidRPr="00CB1265">
        <w:rPr>
          <w:rFonts w:ascii="Arial" w:eastAsia="Arial" w:hAnsi="Arial" w:cs="Arial"/>
          <w:b/>
          <w:bCs/>
          <w:color w:val="000000" w:themeColor="text1"/>
          <w:highlight w:val="yellow"/>
        </w:rPr>
        <w:t>DoB</w:t>
      </w:r>
      <w:proofErr w:type="spellEnd"/>
      <w:r w:rsidRPr="00CB1265">
        <w:rPr>
          <w:rFonts w:ascii="Arial" w:eastAsia="Arial" w:hAnsi="Arial" w:cs="Arial"/>
          <w:b/>
          <w:bCs/>
          <w:color w:val="000000" w:themeColor="text1"/>
          <w:highlight w:val="yellow"/>
        </w:rPr>
        <w:t xml:space="preserve"> and NHS number]</w:t>
      </w:r>
      <w:r w:rsidRPr="00623595">
        <w:rPr>
          <w:rFonts w:ascii="Arial" w:eastAsia="Arial" w:hAnsi="Arial" w:cs="Arial"/>
          <w:b/>
          <w:bCs/>
          <w:color w:val="000000" w:themeColor="text1"/>
        </w:rPr>
        <w:t xml:space="preserve"> COVID-19 vaccination</w:t>
      </w:r>
    </w:p>
    <w:p w14:paraId="16AC26B8" w14:textId="77777777" w:rsidR="004156B0" w:rsidRPr="00623595" w:rsidRDefault="004156B0" w:rsidP="008F2DA2">
      <w:pPr>
        <w:spacing w:line="257" w:lineRule="auto"/>
        <w:rPr>
          <w:rFonts w:ascii="Arial" w:eastAsia="Arial" w:hAnsi="Arial" w:cs="Arial"/>
          <w:b/>
          <w:bCs/>
          <w:color w:val="000000" w:themeColor="text1"/>
        </w:rPr>
      </w:pPr>
    </w:p>
    <w:p w14:paraId="6EDAC601" w14:textId="4273A7D9" w:rsidR="008F2DA2" w:rsidRPr="00623595" w:rsidRDefault="008F2DA2" w:rsidP="0058607A">
      <w:pPr>
        <w:jc w:val="both"/>
        <w:textAlignment w:val="baseline"/>
        <w:rPr>
          <w:rFonts w:ascii="Arial" w:eastAsia="Arial" w:hAnsi="Arial" w:cs="Arial"/>
        </w:rPr>
      </w:pPr>
      <w:r w:rsidRPr="00623595">
        <w:rPr>
          <w:rFonts w:ascii="Arial" w:eastAsia="Arial" w:hAnsi="Arial" w:cs="Arial"/>
        </w:rPr>
        <w:t xml:space="preserve">I am writing to inform you that the patient named above has received a haematopoietic stem cell transplant (HSCT) or CAR-T therapy.  </w:t>
      </w:r>
    </w:p>
    <w:p w14:paraId="59EB04AE" w14:textId="77777777" w:rsidR="008F2DA2" w:rsidRPr="00623595" w:rsidRDefault="008F2DA2" w:rsidP="0058607A">
      <w:pPr>
        <w:jc w:val="both"/>
        <w:textAlignment w:val="baseline"/>
        <w:rPr>
          <w:rFonts w:ascii="Arial" w:eastAsia="Arial" w:hAnsi="Arial" w:cs="Arial"/>
        </w:rPr>
      </w:pPr>
    </w:p>
    <w:p w14:paraId="281F6BD7" w14:textId="77777777" w:rsidR="008F2DA2" w:rsidRPr="00623595" w:rsidRDefault="008F2DA2" w:rsidP="0058607A">
      <w:pPr>
        <w:jc w:val="both"/>
        <w:textAlignment w:val="baseline"/>
        <w:rPr>
          <w:rFonts w:ascii="Arial" w:eastAsia="Arial" w:hAnsi="Arial" w:cs="Arial"/>
          <w:u w:val="single"/>
        </w:rPr>
      </w:pPr>
      <w:r w:rsidRPr="00623595">
        <w:rPr>
          <w:rFonts w:ascii="Arial" w:eastAsia="Arial" w:hAnsi="Arial" w:cs="Arial"/>
        </w:rPr>
        <w:t>In COVID-19: the green book, chapter 14a, the Joint Committee on Vaccination and Immunisation (JCVI) has advised that “</w:t>
      </w:r>
      <w:r w:rsidRPr="00623595">
        <w:rPr>
          <w:rFonts w:ascii="Arial" w:eastAsia="Arial" w:hAnsi="Arial" w:cs="Arial"/>
          <w:i/>
        </w:rPr>
        <w:t>individuals who have received a bone marrow transplant after vaccination should be considered for a re-immunisation programme for all routine vaccinations and for COVID-19”</w:t>
      </w:r>
      <w:r w:rsidRPr="00B23391">
        <w:rPr>
          <w:rFonts w:ascii="Arial" w:eastAsia="Arial" w:hAnsi="Arial" w:cs="Arial"/>
        </w:rPr>
        <w:t xml:space="preserve">. </w:t>
      </w:r>
      <w:r w:rsidRPr="00623595">
        <w:rPr>
          <w:rFonts w:ascii="Arial" w:eastAsia="Arial" w:hAnsi="Arial" w:cs="Arial"/>
          <w:u w:val="single"/>
        </w:rPr>
        <w:t xml:space="preserve"> </w:t>
      </w:r>
    </w:p>
    <w:p w14:paraId="5878EEC5" w14:textId="77777777" w:rsidR="008F2DA2" w:rsidRPr="00623595" w:rsidRDefault="008F2DA2" w:rsidP="0058607A">
      <w:pPr>
        <w:jc w:val="both"/>
        <w:textAlignment w:val="baseline"/>
        <w:rPr>
          <w:rFonts w:ascii="Arial" w:eastAsia="Arial" w:hAnsi="Arial" w:cs="Arial"/>
        </w:rPr>
      </w:pPr>
    </w:p>
    <w:p w14:paraId="326CE956" w14:textId="4207044B" w:rsidR="008F2DA2" w:rsidRPr="00623595" w:rsidRDefault="008F2DA2" w:rsidP="00974F7B">
      <w:pPr>
        <w:textAlignment w:val="baseline"/>
        <w:rPr>
          <w:rFonts w:ascii="Arial" w:eastAsia="Times New Roman" w:hAnsi="Arial" w:cs="Arial"/>
          <w:lang w:eastAsia="en-GB"/>
        </w:rPr>
      </w:pPr>
      <w:r w:rsidRPr="00623595">
        <w:rPr>
          <w:rFonts w:ascii="Arial" w:eastAsia="Arial" w:hAnsi="Arial" w:cs="Arial"/>
        </w:rPr>
        <w:t>The British Society of Blood and Marrow Transplantation and Cellular Therapy (BSBMTCT) has prepared statements on vaccination and re-vaccination of HSCT and CAR-T patients</w:t>
      </w:r>
      <w:r w:rsidR="00974F7B">
        <w:rPr>
          <w:rFonts w:ascii="Arial" w:eastAsia="Times New Roman" w:hAnsi="Arial" w:cs="Arial"/>
          <w:lang w:eastAsia="en-GB"/>
        </w:rPr>
        <w:t xml:space="preserve">, </w:t>
      </w:r>
      <w:r w:rsidRPr="00623595">
        <w:rPr>
          <w:rFonts w:ascii="Arial" w:eastAsia="Times New Roman" w:hAnsi="Arial" w:cs="Arial"/>
          <w:lang w:eastAsia="en-GB"/>
        </w:rPr>
        <w:t xml:space="preserve">available at </w:t>
      </w:r>
      <w:hyperlink r:id="rId10" w:history="1">
        <w:r w:rsidRPr="00623595">
          <w:rPr>
            <w:rStyle w:val="Hyperlink"/>
            <w:rFonts w:ascii="Arial" w:eastAsia="Times New Roman" w:hAnsi="Arial" w:cs="Arial"/>
            <w:lang w:eastAsia="en-GB"/>
          </w:rPr>
          <w:t>https://bsbmtct.org/bsbmtct-and-covid</w:t>
        </w:r>
      </w:hyperlink>
      <w:r w:rsidR="00B23391">
        <w:rPr>
          <w:rFonts w:ascii="Arial" w:eastAsia="Times New Roman" w:hAnsi="Arial" w:cs="Arial"/>
          <w:lang w:eastAsia="en-GB"/>
        </w:rPr>
        <w:t>.</w:t>
      </w:r>
      <w:r w:rsidRPr="00623595">
        <w:rPr>
          <w:rFonts w:ascii="Arial" w:eastAsia="Times New Roman" w:hAnsi="Arial" w:cs="Arial"/>
          <w:lang w:eastAsia="en-GB"/>
        </w:rPr>
        <w:br/>
      </w:r>
    </w:p>
    <w:p w14:paraId="1740660E" w14:textId="447D26A3" w:rsidR="008F2DA2" w:rsidRPr="00623595" w:rsidRDefault="008F2DA2" w:rsidP="0058607A">
      <w:pPr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623595">
        <w:rPr>
          <w:rFonts w:ascii="Arial" w:eastAsia="Times New Roman" w:hAnsi="Arial" w:cs="Arial"/>
          <w:lang w:eastAsia="en-GB"/>
        </w:rPr>
        <w:t xml:space="preserve">This patient’s transplant team have assessed that this patient is suitable for re-vaccination with a further </w:t>
      </w:r>
      <w:r w:rsidR="00B23391" w:rsidRPr="00272764">
        <w:rPr>
          <w:rFonts w:ascii="Arial" w:eastAsia="Times New Roman" w:hAnsi="Arial" w:cs="Arial"/>
          <w:lang w:eastAsia="en-GB"/>
        </w:rPr>
        <w:t>3</w:t>
      </w:r>
      <w:r w:rsidRPr="00623595">
        <w:rPr>
          <w:rFonts w:ascii="Arial" w:eastAsia="Times New Roman" w:hAnsi="Arial" w:cs="Arial"/>
          <w:lang w:eastAsia="en-GB"/>
        </w:rPr>
        <w:t xml:space="preserve"> doses of a SARS-CoV-2 vaccine. </w:t>
      </w:r>
    </w:p>
    <w:p w14:paraId="1C97EA73" w14:textId="77777777" w:rsidR="008F2DA2" w:rsidRPr="00623595" w:rsidRDefault="008F2DA2" w:rsidP="0058607A">
      <w:pPr>
        <w:jc w:val="both"/>
        <w:textAlignment w:val="baseline"/>
        <w:rPr>
          <w:rFonts w:ascii="Arial" w:eastAsia="Times New Roman" w:hAnsi="Arial" w:cs="Arial"/>
          <w:lang w:eastAsia="en-GB"/>
        </w:rPr>
      </w:pPr>
    </w:p>
    <w:p w14:paraId="0B09FC92" w14:textId="77777777" w:rsidR="008F2DA2" w:rsidRPr="00623595" w:rsidRDefault="008F2DA2" w:rsidP="0058607A">
      <w:pPr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623595">
        <w:rPr>
          <w:rFonts w:ascii="Arial" w:eastAsia="Times New Roman" w:hAnsi="Arial" w:cs="Arial"/>
          <w:lang w:eastAsia="en-GB"/>
        </w:rPr>
        <w:t xml:space="preserve">The safety and immune response of SARS-CoV-2 re-vaccination are being investigated in the observational OCTAVE study, and HSCT and CAR-T patients are invited to participate. Further information can be found at </w:t>
      </w:r>
      <w:hyperlink r:id="rId11" w:history="1">
        <w:r w:rsidRPr="00623595">
          <w:rPr>
            <w:rStyle w:val="Hyperlink"/>
            <w:rFonts w:ascii="Arial" w:eastAsia="Times New Roman" w:hAnsi="Arial" w:cs="Arial"/>
            <w:lang w:eastAsia="en-GB"/>
          </w:rPr>
          <w:t>www.birmingham.ac.uk/octave</w:t>
        </w:r>
      </w:hyperlink>
      <w:r w:rsidRPr="00623595">
        <w:rPr>
          <w:rFonts w:ascii="Arial" w:eastAsia="Times New Roman" w:hAnsi="Arial" w:cs="Arial"/>
          <w:lang w:eastAsia="en-GB"/>
        </w:rPr>
        <w:t>.</w:t>
      </w:r>
    </w:p>
    <w:p w14:paraId="192B28C2" w14:textId="77777777" w:rsidR="008F2DA2" w:rsidRPr="00623595" w:rsidRDefault="008F2DA2" w:rsidP="0058607A">
      <w:pPr>
        <w:jc w:val="both"/>
        <w:textAlignment w:val="baseline"/>
        <w:rPr>
          <w:rFonts w:ascii="Arial" w:eastAsia="Times New Roman" w:hAnsi="Arial" w:cs="Arial"/>
          <w:lang w:eastAsia="en-GB"/>
        </w:rPr>
      </w:pPr>
    </w:p>
    <w:p w14:paraId="27C76B67" w14:textId="30D0BD46" w:rsidR="008F2DA2" w:rsidRDefault="008F2DA2" w:rsidP="0058607A">
      <w:pPr>
        <w:jc w:val="both"/>
        <w:rPr>
          <w:rFonts w:ascii="Arial" w:hAnsi="Arial" w:cs="Arial"/>
        </w:rPr>
      </w:pPr>
      <w:r w:rsidRPr="00623595">
        <w:rPr>
          <w:rFonts w:ascii="Arial" w:eastAsia="Arial" w:hAnsi="Arial" w:cs="Arial"/>
        </w:rPr>
        <w:t xml:space="preserve">If the person named in this letter is under the age of 16, please </w:t>
      </w:r>
      <w:r w:rsidRPr="00623595">
        <w:rPr>
          <w:rFonts w:ascii="Arial" w:eastAsia="Times New Roman" w:hAnsi="Arial" w:cs="Arial"/>
          <w:lang w:eastAsia="en-GB"/>
        </w:rPr>
        <w:t xml:space="preserve">note that in July 2021 the JCVI recommended that children aged 12-15 at increased risk of serious disease, including those who are immunosuppressed, are offered the Pfizer-BioNTech vaccine. The BSBMTCT recommends </w:t>
      </w:r>
      <w:r w:rsidR="00B23391">
        <w:rPr>
          <w:rFonts w:ascii="Arial" w:eastAsia="Times New Roman" w:hAnsi="Arial" w:cs="Arial"/>
          <w:lang w:eastAsia="en-GB"/>
        </w:rPr>
        <w:t xml:space="preserve">vaccination or </w:t>
      </w:r>
      <w:r w:rsidRPr="00623595">
        <w:rPr>
          <w:rFonts w:ascii="Arial" w:eastAsia="Times New Roman" w:hAnsi="Arial" w:cs="Arial"/>
          <w:lang w:eastAsia="en-GB"/>
        </w:rPr>
        <w:t xml:space="preserve">re-vaccination from 3-6 months post-HSCT and CAR-T for individuals </w:t>
      </w:r>
      <w:r w:rsidRPr="00623595">
        <w:rPr>
          <w:rFonts w:ascii="Arial" w:hAnsi="Arial" w:cs="Arial"/>
        </w:rPr>
        <w:t>aged</w:t>
      </w:r>
      <w:r w:rsidRPr="00623595">
        <w:rPr>
          <w:rFonts w:cs="Arial"/>
        </w:rPr>
        <w:t xml:space="preserve"> </w:t>
      </w:r>
      <w:r w:rsidR="00272764">
        <w:rPr>
          <w:rFonts w:ascii="Times New Roman" w:eastAsia="Symbol" w:hAnsi="Times New Roman" w:cs="Times New Roman"/>
        </w:rPr>
        <w:t>&lt;</w:t>
      </w:r>
      <w:r w:rsidRPr="00623595">
        <w:rPr>
          <w:rFonts w:ascii="Arial" w:hAnsi="Arial" w:cs="Arial"/>
        </w:rPr>
        <w:t>16.</w:t>
      </w:r>
    </w:p>
    <w:p w14:paraId="3D0A09C9" w14:textId="77777777" w:rsidR="00C12BB3" w:rsidRPr="00623595" w:rsidRDefault="00C12BB3" w:rsidP="0058607A">
      <w:pPr>
        <w:jc w:val="both"/>
        <w:rPr>
          <w:rFonts w:ascii="Arial" w:hAnsi="Arial" w:cs="Arial"/>
        </w:rPr>
      </w:pPr>
    </w:p>
    <w:p w14:paraId="2870087D" w14:textId="63FFDA33" w:rsidR="008F2DA2" w:rsidRDefault="008F2DA2" w:rsidP="0058607A">
      <w:pPr>
        <w:jc w:val="both"/>
        <w:rPr>
          <w:rFonts w:ascii="Arial" w:eastAsia="Times New Roman" w:hAnsi="Arial" w:cs="Arial"/>
          <w:lang w:eastAsia="en-GB"/>
        </w:rPr>
      </w:pPr>
      <w:r w:rsidRPr="00623595">
        <w:rPr>
          <w:rFonts w:ascii="Arial" w:eastAsia="Times New Roman" w:hAnsi="Arial" w:cs="Arial"/>
          <w:b/>
          <w:bCs/>
          <w:highlight w:val="yellow"/>
          <w:lang w:eastAsia="en-GB"/>
        </w:rPr>
        <w:t>[Transplant/clinician to edit following sentence if a specific choice of vaccine is being requested]</w:t>
      </w:r>
      <w:r w:rsidRPr="00623595">
        <w:rPr>
          <w:rFonts w:ascii="Arial" w:eastAsia="Times New Roman" w:hAnsi="Arial" w:cs="Arial"/>
          <w:lang w:eastAsia="en-GB"/>
        </w:rPr>
        <w:t xml:space="preserve"> For individuals aged ≥16, choice of vaccine for re-vaccination should be made in accordance with guidelines </w:t>
      </w:r>
      <w:r w:rsidR="00B23391">
        <w:rPr>
          <w:rFonts w:ascii="Arial" w:eastAsia="Times New Roman" w:hAnsi="Arial" w:cs="Arial"/>
          <w:lang w:eastAsia="en-GB"/>
        </w:rPr>
        <w:t>in the Green Book.</w:t>
      </w:r>
    </w:p>
    <w:p w14:paraId="6962C3EC" w14:textId="0D031612" w:rsidR="00C90F58" w:rsidRDefault="00C90F58" w:rsidP="0058607A">
      <w:pPr>
        <w:jc w:val="both"/>
        <w:rPr>
          <w:rFonts w:ascii="Arial" w:eastAsia="Times New Roman" w:hAnsi="Arial" w:cs="Arial"/>
          <w:lang w:eastAsia="en-GB"/>
        </w:rPr>
      </w:pPr>
    </w:p>
    <w:p w14:paraId="4A726224" w14:textId="0FC6E4FC" w:rsidR="00C90F58" w:rsidRDefault="00C90F58" w:rsidP="0058607A">
      <w:pPr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Please see the note overleaf for practical guidance from NHS England on how to arrange </w:t>
      </w:r>
      <w:r w:rsidR="0025008A">
        <w:rPr>
          <w:rFonts w:ascii="Arial" w:eastAsia="Times New Roman" w:hAnsi="Arial" w:cs="Arial"/>
          <w:lang w:eastAsia="en-GB"/>
        </w:rPr>
        <w:t xml:space="preserve">and record </w:t>
      </w:r>
      <w:r>
        <w:rPr>
          <w:rFonts w:ascii="Arial" w:eastAsia="Times New Roman" w:hAnsi="Arial" w:cs="Arial"/>
          <w:lang w:eastAsia="en-GB"/>
        </w:rPr>
        <w:t>re-vaccination after transplant</w:t>
      </w:r>
      <w:r w:rsidR="000E7CFB">
        <w:rPr>
          <w:rFonts w:ascii="Arial" w:eastAsia="Times New Roman" w:hAnsi="Arial" w:cs="Arial"/>
          <w:lang w:eastAsia="en-GB"/>
        </w:rPr>
        <w:t>.</w:t>
      </w:r>
    </w:p>
    <w:p w14:paraId="37BBECAE" w14:textId="77777777" w:rsidR="00A81A7D" w:rsidRPr="00623595" w:rsidRDefault="00A81A7D" w:rsidP="0058607A">
      <w:pPr>
        <w:jc w:val="both"/>
        <w:rPr>
          <w:rFonts w:ascii="Arial" w:eastAsia="Times New Roman" w:hAnsi="Arial" w:cs="Arial"/>
          <w:lang w:eastAsia="en-GB"/>
        </w:rPr>
      </w:pPr>
    </w:p>
    <w:p w14:paraId="6D02747B" w14:textId="3F739F89" w:rsidR="008F2DA2" w:rsidRDefault="008F2DA2" w:rsidP="0058607A">
      <w:pPr>
        <w:jc w:val="both"/>
        <w:rPr>
          <w:rFonts w:ascii="Arial" w:eastAsia="Times New Roman" w:hAnsi="Arial" w:cs="Arial"/>
          <w:lang w:eastAsia="en-GB"/>
        </w:rPr>
      </w:pPr>
      <w:r w:rsidRPr="00623595">
        <w:rPr>
          <w:rFonts w:ascii="Arial" w:eastAsia="Times New Roman" w:hAnsi="Arial" w:cs="Arial"/>
          <w:lang w:eastAsia="en-GB"/>
        </w:rPr>
        <w:t>If you need any further information or guidance please don’t hesitate to contact this patient’s transplant team using the details below.</w:t>
      </w:r>
    </w:p>
    <w:p w14:paraId="51BC19D1" w14:textId="77777777" w:rsidR="00A81A7D" w:rsidRPr="00623595" w:rsidRDefault="00A81A7D" w:rsidP="0058607A">
      <w:pPr>
        <w:jc w:val="both"/>
      </w:pPr>
    </w:p>
    <w:p w14:paraId="123B810E" w14:textId="77777777" w:rsidR="008F2DA2" w:rsidRPr="00623595" w:rsidRDefault="008F2DA2" w:rsidP="0058607A">
      <w:pPr>
        <w:jc w:val="both"/>
      </w:pPr>
      <w:r w:rsidRPr="00623595">
        <w:rPr>
          <w:rFonts w:ascii="Arial" w:eastAsia="Arial" w:hAnsi="Arial" w:cs="Arial"/>
        </w:rPr>
        <w:t>Yours sincerely,</w:t>
      </w:r>
    </w:p>
    <w:p w14:paraId="0FD2BEFF" w14:textId="77777777" w:rsidR="008F2DA2" w:rsidRPr="00623595" w:rsidRDefault="008F2DA2" w:rsidP="008F2DA2">
      <w:pPr>
        <w:rPr>
          <w:rFonts w:ascii="Arial" w:eastAsia="Arial" w:hAnsi="Arial" w:cs="Arial"/>
        </w:rPr>
      </w:pPr>
    </w:p>
    <w:p w14:paraId="22F5E600" w14:textId="77777777" w:rsidR="008F2DA2" w:rsidRPr="00623595" w:rsidRDefault="008F2DA2" w:rsidP="008F2DA2">
      <w:pPr>
        <w:rPr>
          <w:rFonts w:ascii="Arial" w:eastAsia="Arial" w:hAnsi="Arial" w:cs="Arial"/>
          <w:b/>
          <w:bCs/>
        </w:rPr>
      </w:pPr>
      <w:r w:rsidRPr="00623595">
        <w:rPr>
          <w:rFonts w:ascii="Arial" w:eastAsia="Arial" w:hAnsi="Arial" w:cs="Arial"/>
          <w:b/>
          <w:bCs/>
          <w:highlight w:val="yellow"/>
        </w:rPr>
        <w:t>[Transplant clinician’s name and contact details]</w:t>
      </w:r>
    </w:p>
    <w:p w14:paraId="4E854BAA" w14:textId="77777777" w:rsidR="008F2DA2" w:rsidRPr="00623595" w:rsidRDefault="008F2DA2" w:rsidP="008F2DA2">
      <w:pPr>
        <w:textAlignment w:val="baseline"/>
        <w:rPr>
          <w:rFonts w:ascii="Arial" w:hAnsi="Arial" w:cs="Arial"/>
          <w:b/>
          <w:bCs/>
          <w:u w:val="single"/>
        </w:rPr>
      </w:pPr>
    </w:p>
    <w:p w14:paraId="158ECD6E" w14:textId="77777777" w:rsidR="003112AB" w:rsidRDefault="003112AB" w:rsidP="003112AB">
      <w:pPr>
        <w:pStyle w:val="Heading2"/>
        <w:rPr>
          <w:rFonts w:eastAsia="Arial"/>
        </w:rPr>
      </w:pPr>
    </w:p>
    <w:p w14:paraId="07D73DDD" w14:textId="77777777" w:rsidR="009E215A" w:rsidRDefault="009E215A">
      <w:pPr>
        <w:rPr>
          <w:rFonts w:asciiTheme="majorHAnsi" w:eastAsia="Arial" w:hAnsiTheme="majorHAnsi" w:cstheme="majorBidi"/>
          <w:color w:val="2F5496" w:themeColor="accent1" w:themeShade="BF"/>
          <w:sz w:val="26"/>
          <w:szCs w:val="26"/>
        </w:rPr>
      </w:pPr>
      <w:r>
        <w:rPr>
          <w:rFonts w:eastAsia="Arial"/>
        </w:rPr>
        <w:br w:type="page"/>
      </w:r>
    </w:p>
    <w:p w14:paraId="2B3D594A" w14:textId="6021B92C" w:rsidR="00825756" w:rsidRPr="003112AB" w:rsidRDefault="003112AB" w:rsidP="003112AB">
      <w:pPr>
        <w:pStyle w:val="Heading2"/>
        <w:rPr>
          <w:rFonts w:eastAsia="Arial"/>
        </w:rPr>
      </w:pPr>
      <w:r w:rsidRPr="003112AB">
        <w:rPr>
          <w:rFonts w:eastAsia="Arial"/>
        </w:rPr>
        <w:lastRenderedPageBreak/>
        <w:t>Note on r</w:t>
      </w:r>
      <w:r w:rsidR="00825756" w:rsidRPr="003112AB">
        <w:rPr>
          <w:rFonts w:eastAsia="Arial"/>
        </w:rPr>
        <w:t xml:space="preserve">e-vaccination in </w:t>
      </w:r>
      <w:r w:rsidR="00C90F58">
        <w:rPr>
          <w:rFonts w:eastAsia="Arial"/>
        </w:rPr>
        <w:t>p</w:t>
      </w:r>
      <w:r w:rsidR="00825756" w:rsidRPr="003112AB">
        <w:rPr>
          <w:rFonts w:eastAsia="Arial"/>
        </w:rPr>
        <w:t>ractice</w:t>
      </w:r>
    </w:p>
    <w:p w14:paraId="6B973D8D" w14:textId="77777777" w:rsidR="00825756" w:rsidRPr="00623595" w:rsidRDefault="00825756" w:rsidP="00A90BB0">
      <w:pPr>
        <w:jc w:val="both"/>
      </w:pPr>
    </w:p>
    <w:p w14:paraId="242149FA" w14:textId="77777777" w:rsidR="00825756" w:rsidRPr="00623595" w:rsidRDefault="00825756" w:rsidP="00A90BB0">
      <w:pPr>
        <w:jc w:val="both"/>
      </w:pPr>
      <w:r w:rsidRPr="00623595">
        <w:t>This can be done using any age-appropriate vaccine following JCVI guidelines</w:t>
      </w:r>
      <w:r>
        <w:t xml:space="preserve"> or as appropriate following specialist opinion on which vaccine maybe more appropriate</w:t>
      </w:r>
      <w:r w:rsidRPr="00623595">
        <w:t>. Details of repeated dose</w:t>
      </w:r>
      <w:r>
        <w:t>s</w:t>
      </w:r>
      <w:r w:rsidRPr="00623595">
        <w:t xml:space="preserve"> should be added using the standard point of care software and the record annotated to show that this is an intentional duplication</w:t>
      </w:r>
      <w:r>
        <w:t xml:space="preserve"> following stem cell transplantation</w:t>
      </w:r>
      <w:r w:rsidRPr="00623595">
        <w:t>.</w:t>
      </w:r>
    </w:p>
    <w:p w14:paraId="2C1FCA1F" w14:textId="77777777" w:rsidR="00825756" w:rsidRPr="00623595" w:rsidRDefault="00825756" w:rsidP="00A90BB0">
      <w:pPr>
        <w:jc w:val="both"/>
      </w:pPr>
    </w:p>
    <w:p w14:paraId="5A99D9FB" w14:textId="03DC391D" w:rsidR="00825756" w:rsidRPr="00623595" w:rsidRDefault="00825756" w:rsidP="00A90BB0">
      <w:pPr>
        <w:jc w:val="both"/>
      </w:pPr>
      <w:r w:rsidRPr="00AA52F5">
        <w:t xml:space="preserve">Timing of vaccination will be determined by the specialist but would normally be with first dose around 90 days, the second dose following 8 to 12 weeks later, and a third dose 8 weeks after the second. Further doses would follow </w:t>
      </w:r>
      <w:r w:rsidR="000D226A">
        <w:t>`</w:t>
      </w:r>
      <w:r w:rsidRPr="00AA52F5">
        <w:t>the national advice at the time. Accelerated second dosing earlier than 8 weeks is not normally indicated.</w:t>
      </w:r>
      <w:r w:rsidRPr="00623595">
        <w:t xml:space="preserve"> </w:t>
      </w:r>
    </w:p>
    <w:p w14:paraId="5B4C6067" w14:textId="77777777" w:rsidR="00825756" w:rsidRPr="00623595" w:rsidRDefault="00825756" w:rsidP="00A90BB0">
      <w:pPr>
        <w:jc w:val="both"/>
      </w:pPr>
    </w:p>
    <w:p w14:paraId="1C1B30AD" w14:textId="77777777" w:rsidR="00825756" w:rsidRPr="00623595" w:rsidRDefault="00825756" w:rsidP="00A90BB0">
      <w:pPr>
        <w:jc w:val="both"/>
      </w:pPr>
      <w:r w:rsidRPr="00623595">
        <w:t>Payment where relevant to the providing service should follow the re-vaccination, following local protocols and procedures.</w:t>
      </w:r>
    </w:p>
    <w:p w14:paraId="5A272DD8" w14:textId="77777777" w:rsidR="00825756" w:rsidRPr="00623595" w:rsidRDefault="00825756" w:rsidP="00A90BB0">
      <w:pPr>
        <w:jc w:val="both"/>
      </w:pPr>
    </w:p>
    <w:p w14:paraId="2C169EDF" w14:textId="77777777" w:rsidR="00825756" w:rsidRPr="00623595" w:rsidRDefault="00825756" w:rsidP="00A90BB0">
      <w:pPr>
        <w:jc w:val="both"/>
      </w:pPr>
      <w:r w:rsidRPr="00623595">
        <w:t>Re-vaccination will not impact upon COVID Pass processes, where the individual had already been issued with a pass.</w:t>
      </w:r>
    </w:p>
    <w:p w14:paraId="098DD51D" w14:textId="77777777" w:rsidR="00825756" w:rsidRDefault="00825756" w:rsidP="00A90BB0">
      <w:pPr>
        <w:pStyle w:val="Heading2"/>
        <w:jc w:val="both"/>
      </w:pPr>
    </w:p>
    <w:p w14:paraId="4A9F285C" w14:textId="792D8779" w:rsidR="008F2DA2" w:rsidRPr="00623595" w:rsidRDefault="00D70E54" w:rsidP="00623595">
      <w:pPr>
        <w:pStyle w:val="Heading2"/>
      </w:pPr>
      <w:r w:rsidRPr="00623595">
        <w:t xml:space="preserve">Further </w:t>
      </w:r>
      <w:r w:rsidR="000E7CFB">
        <w:t>m</w:t>
      </w:r>
      <w:r w:rsidRPr="00623595">
        <w:t>aterials</w:t>
      </w:r>
    </w:p>
    <w:p w14:paraId="380D9BC9" w14:textId="1F99A143" w:rsidR="00D70E54" w:rsidRPr="00623595" w:rsidRDefault="00D70E54" w:rsidP="00A90BB0">
      <w:pPr>
        <w:pStyle w:val="ListParagraph"/>
        <w:ind w:left="0"/>
        <w:jc w:val="both"/>
      </w:pPr>
    </w:p>
    <w:p w14:paraId="01DBFC38" w14:textId="0AA0C1D3" w:rsidR="008649A0" w:rsidRPr="00623595" w:rsidRDefault="008649A0" w:rsidP="00A90BB0">
      <w:pPr>
        <w:pStyle w:val="EndNoteBibliography"/>
        <w:numPr>
          <w:ilvl w:val="0"/>
          <w:numId w:val="5"/>
        </w:numPr>
        <w:ind w:left="360"/>
        <w:jc w:val="both"/>
        <w:rPr>
          <w:lang w:val="en-GB"/>
        </w:rPr>
      </w:pPr>
      <w:r w:rsidRPr="00623595">
        <w:rPr>
          <w:lang w:val="en-GB"/>
        </w:rPr>
        <w:fldChar w:fldCharType="begin"/>
      </w:r>
      <w:r w:rsidRPr="00623595">
        <w:rPr>
          <w:lang w:val="en-GB"/>
        </w:rPr>
        <w:instrText xml:space="preserve"> ADDIN EN.REFLIST </w:instrText>
      </w:r>
      <w:r w:rsidRPr="00623595">
        <w:rPr>
          <w:lang w:val="en-GB"/>
        </w:rPr>
        <w:fldChar w:fldCharType="separate"/>
      </w:r>
      <w:r w:rsidRPr="00623595">
        <w:rPr>
          <w:lang w:val="en-GB"/>
        </w:rPr>
        <w:t xml:space="preserve">Public Health England. Immunisation of individuals with underlying medical conditions: the green book, chapter 7, </w:t>
      </w:r>
      <w:hyperlink r:id="rId12" w:history="1">
        <w:r w:rsidRPr="00623595">
          <w:rPr>
            <w:rStyle w:val="Hyperlink"/>
            <w:lang w:val="en-GB"/>
          </w:rPr>
          <w:t>https://www.gov.uk/government/publications/immunisation-of-individuals-with-underlying-medical-conditions-the-green-book-chapter-7</w:t>
        </w:r>
      </w:hyperlink>
      <w:r w:rsidRPr="00623595">
        <w:rPr>
          <w:lang w:val="en-GB"/>
        </w:rPr>
        <w:t xml:space="preserve"> (2020).</w:t>
      </w:r>
    </w:p>
    <w:p w14:paraId="73BCFB37" w14:textId="42B42168" w:rsidR="008649A0" w:rsidRPr="00623595" w:rsidRDefault="008649A0" w:rsidP="00A90BB0">
      <w:pPr>
        <w:pStyle w:val="EndNoteBibliography"/>
        <w:numPr>
          <w:ilvl w:val="0"/>
          <w:numId w:val="5"/>
        </w:numPr>
        <w:ind w:left="360"/>
        <w:jc w:val="both"/>
        <w:rPr>
          <w:lang w:val="en-GB"/>
        </w:rPr>
      </w:pPr>
      <w:r w:rsidRPr="00623595">
        <w:rPr>
          <w:lang w:val="en-GB"/>
        </w:rPr>
        <w:t xml:space="preserve">Public Health England. Immunisation against Infectious Disease; Chapter 14a, </w:t>
      </w:r>
      <w:hyperlink r:id="rId13" w:history="1">
        <w:r w:rsidRPr="00623595">
          <w:rPr>
            <w:rStyle w:val="Hyperlink"/>
            <w:lang w:val="en-GB"/>
          </w:rPr>
          <w:t>https://assets.publishing.service.gov.uk/government/uploads/system/uploads/attachment_data/file/948757/Greenbook_chapter_14a_v4.pdf</w:t>
        </w:r>
      </w:hyperlink>
      <w:r w:rsidRPr="00623595">
        <w:rPr>
          <w:lang w:val="en-GB"/>
        </w:rPr>
        <w:t xml:space="preserve"> (2021).</w:t>
      </w:r>
    </w:p>
    <w:p w14:paraId="63CC4920" w14:textId="6F67949B" w:rsidR="00D70E54" w:rsidRPr="00623595" w:rsidRDefault="008649A0" w:rsidP="00A90BB0">
      <w:pPr>
        <w:pStyle w:val="ListParagraph"/>
        <w:ind w:left="0"/>
        <w:jc w:val="both"/>
      </w:pPr>
      <w:r w:rsidRPr="00623595">
        <w:fldChar w:fldCharType="end"/>
      </w:r>
    </w:p>
    <w:sectPr w:rsidR="00D70E54" w:rsidRPr="00623595" w:rsidSect="008F2DA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E89"/>
    <w:multiLevelType w:val="hybridMultilevel"/>
    <w:tmpl w:val="26B2F666"/>
    <w:lvl w:ilvl="0" w:tplc="465236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B47BD"/>
    <w:multiLevelType w:val="hybridMultilevel"/>
    <w:tmpl w:val="C2AA9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B50E0"/>
    <w:multiLevelType w:val="hybridMultilevel"/>
    <w:tmpl w:val="8DFEDA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DA5133"/>
    <w:multiLevelType w:val="hybridMultilevel"/>
    <w:tmpl w:val="89AE38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5F7611"/>
    <w:multiLevelType w:val="hybridMultilevel"/>
    <w:tmpl w:val="26E44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age Vancouver&lt;/Style&gt;&lt;LeftDelim&gt;{&lt;/LeftDelim&gt;&lt;RightDelim&gt;}&lt;/RightDelim&gt;&lt;FontName&gt;Helvetic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zxpad02rexss8efwwt5e95kz2rdpe2pfz2t&quot;&gt;SNS EndNote Library-OneDrive&lt;record-ids&gt;&lt;item&gt;3678&lt;/item&gt;&lt;item&gt;4144&lt;/item&gt;&lt;/record-ids&gt;&lt;/item&gt;&lt;/Libraries&gt;"/>
  </w:docVars>
  <w:rsids>
    <w:rsidRoot w:val="008F2DA2"/>
    <w:rsid w:val="00033E79"/>
    <w:rsid w:val="0005099A"/>
    <w:rsid w:val="000A4DBF"/>
    <w:rsid w:val="000D226A"/>
    <w:rsid w:val="000E7CFB"/>
    <w:rsid w:val="000F07E4"/>
    <w:rsid w:val="00124A46"/>
    <w:rsid w:val="001275BD"/>
    <w:rsid w:val="00142DDE"/>
    <w:rsid w:val="00155123"/>
    <w:rsid w:val="00197F59"/>
    <w:rsid w:val="001C5328"/>
    <w:rsid w:val="001F3EF3"/>
    <w:rsid w:val="002100CF"/>
    <w:rsid w:val="00223E9B"/>
    <w:rsid w:val="00224DE5"/>
    <w:rsid w:val="00230BD3"/>
    <w:rsid w:val="0025008A"/>
    <w:rsid w:val="002673AD"/>
    <w:rsid w:val="00272764"/>
    <w:rsid w:val="00280A7C"/>
    <w:rsid w:val="002B0807"/>
    <w:rsid w:val="002B493B"/>
    <w:rsid w:val="002E413E"/>
    <w:rsid w:val="003112AB"/>
    <w:rsid w:val="00401FE4"/>
    <w:rsid w:val="00402DB0"/>
    <w:rsid w:val="004156B0"/>
    <w:rsid w:val="00421165"/>
    <w:rsid w:val="00427F34"/>
    <w:rsid w:val="00437249"/>
    <w:rsid w:val="00442463"/>
    <w:rsid w:val="00453CFA"/>
    <w:rsid w:val="00460748"/>
    <w:rsid w:val="00462EA3"/>
    <w:rsid w:val="004639B4"/>
    <w:rsid w:val="00471675"/>
    <w:rsid w:val="004A0E9C"/>
    <w:rsid w:val="004C55D7"/>
    <w:rsid w:val="004E3C51"/>
    <w:rsid w:val="005200A6"/>
    <w:rsid w:val="00523BED"/>
    <w:rsid w:val="00564EE5"/>
    <w:rsid w:val="0058607A"/>
    <w:rsid w:val="005A1D8E"/>
    <w:rsid w:val="005A5C5E"/>
    <w:rsid w:val="005A7159"/>
    <w:rsid w:val="005D4003"/>
    <w:rsid w:val="00623595"/>
    <w:rsid w:val="0065094B"/>
    <w:rsid w:val="00662208"/>
    <w:rsid w:val="00672CF2"/>
    <w:rsid w:val="00680FFE"/>
    <w:rsid w:val="006A2FCC"/>
    <w:rsid w:val="006B0685"/>
    <w:rsid w:val="006C5586"/>
    <w:rsid w:val="006E4F21"/>
    <w:rsid w:val="006F01D5"/>
    <w:rsid w:val="00743FC6"/>
    <w:rsid w:val="00753816"/>
    <w:rsid w:val="0076503F"/>
    <w:rsid w:val="007922A9"/>
    <w:rsid w:val="007A279D"/>
    <w:rsid w:val="007D15B4"/>
    <w:rsid w:val="007F2C0C"/>
    <w:rsid w:val="00812640"/>
    <w:rsid w:val="00820B0C"/>
    <w:rsid w:val="00824E66"/>
    <w:rsid w:val="00825756"/>
    <w:rsid w:val="00833B28"/>
    <w:rsid w:val="00835817"/>
    <w:rsid w:val="0085351D"/>
    <w:rsid w:val="008649A0"/>
    <w:rsid w:val="008708D5"/>
    <w:rsid w:val="0089039C"/>
    <w:rsid w:val="0089667B"/>
    <w:rsid w:val="008B5C88"/>
    <w:rsid w:val="008E6F1C"/>
    <w:rsid w:val="008F2DA2"/>
    <w:rsid w:val="00925CAA"/>
    <w:rsid w:val="00953E91"/>
    <w:rsid w:val="00974F7B"/>
    <w:rsid w:val="009E215A"/>
    <w:rsid w:val="009E5CC8"/>
    <w:rsid w:val="00A64BFC"/>
    <w:rsid w:val="00A81A7D"/>
    <w:rsid w:val="00A86847"/>
    <w:rsid w:val="00A90BB0"/>
    <w:rsid w:val="00AA52F5"/>
    <w:rsid w:val="00AB17A4"/>
    <w:rsid w:val="00AE7EFA"/>
    <w:rsid w:val="00B02C29"/>
    <w:rsid w:val="00B23391"/>
    <w:rsid w:val="00B841C3"/>
    <w:rsid w:val="00B9179F"/>
    <w:rsid w:val="00BB64C6"/>
    <w:rsid w:val="00BE02DE"/>
    <w:rsid w:val="00BF0BB2"/>
    <w:rsid w:val="00BF0F0B"/>
    <w:rsid w:val="00C12BB3"/>
    <w:rsid w:val="00C26D2A"/>
    <w:rsid w:val="00C50D0C"/>
    <w:rsid w:val="00C80E13"/>
    <w:rsid w:val="00C90F58"/>
    <w:rsid w:val="00CA6A58"/>
    <w:rsid w:val="00CB1265"/>
    <w:rsid w:val="00D03426"/>
    <w:rsid w:val="00D05902"/>
    <w:rsid w:val="00D11AF0"/>
    <w:rsid w:val="00D23027"/>
    <w:rsid w:val="00D54775"/>
    <w:rsid w:val="00D70E54"/>
    <w:rsid w:val="00DC531E"/>
    <w:rsid w:val="00DE2CAD"/>
    <w:rsid w:val="00DF7C4D"/>
    <w:rsid w:val="00E20A20"/>
    <w:rsid w:val="00E6155B"/>
    <w:rsid w:val="00E937CE"/>
    <w:rsid w:val="00E968E6"/>
    <w:rsid w:val="00EA2636"/>
    <w:rsid w:val="00F0408A"/>
    <w:rsid w:val="00F26A3E"/>
    <w:rsid w:val="00F327FA"/>
    <w:rsid w:val="00F37D21"/>
    <w:rsid w:val="00FA608E"/>
    <w:rsid w:val="00FC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CB26E"/>
  <w14:defaultImageDpi w14:val="32767"/>
  <w15:chartTrackingRefBased/>
  <w15:docId w15:val="{4B5AF8A7-C01A-A041-9353-0223FB45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0E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5C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1,List Paragraph Char Char Char,Indicator Text,Bullet 1,Numbered Para 1,Bullet Points,MAIN CONTENT,List Paragraph12,Bullet Style,F5 List Paragraph,OBC Bullet,List Paragraph11,Colorful List - Accent 11,L,L1"/>
    <w:basedOn w:val="Normal"/>
    <w:link w:val="ListParagraphChar"/>
    <w:uiPriority w:val="34"/>
    <w:qFormat/>
    <w:rsid w:val="008F2D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2DA2"/>
    <w:rPr>
      <w:color w:val="0563C1" w:themeColor="hyperlink"/>
      <w:u w:val="single"/>
    </w:rPr>
  </w:style>
  <w:style w:type="character" w:customStyle="1" w:styleId="ListParagraphChar">
    <w:name w:val="List Paragraph Char"/>
    <w:aliases w:val="Dot pt Char,No Spacing1 Char,List Paragraph1 Char,List Paragraph Char Char Char Char,Indicator Text Char,Bullet 1 Char,Numbered Para 1 Char,Bullet Points Char,MAIN CONTENT Char,List Paragraph12 Char,Bullet Style Char,OBC Bullet Char"/>
    <w:basedOn w:val="DefaultParagraphFont"/>
    <w:link w:val="ListParagraph"/>
    <w:uiPriority w:val="34"/>
    <w:locked/>
    <w:rsid w:val="008F2DA2"/>
  </w:style>
  <w:style w:type="character" w:styleId="UnresolvedMention">
    <w:name w:val="Unresolved Mention"/>
    <w:basedOn w:val="DefaultParagraphFont"/>
    <w:uiPriority w:val="99"/>
    <w:rsid w:val="008F2D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2DA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A5C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70E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ndNoteBibliographyTitle">
    <w:name w:val="EndNote Bibliography Title"/>
    <w:basedOn w:val="Normal"/>
    <w:link w:val="EndNoteBibliographyTitleChar"/>
    <w:rsid w:val="008649A0"/>
    <w:pPr>
      <w:jc w:val="center"/>
    </w:pPr>
    <w:rPr>
      <w:rFonts w:cs="Helvetica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649A0"/>
    <w:rPr>
      <w:rFonts w:cs="Helvetica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649A0"/>
    <w:rPr>
      <w:rFonts w:cs="Helvetica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649A0"/>
    <w:rPr>
      <w:rFonts w:cs="Helvetica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0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B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B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B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5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ssets.publishing.service.gov.uk/government/uploads/system/uploads/attachment_data/file/948757/Greenbook_chapter_14a_v4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immunisation-of-individuals-with-underlying-medical-conditions-the-green-book-chapter-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irmingham.ac.uk/octav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bsbmtct.org/bsbmtct-and-covid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bsbmtct.org/bsbmtct-and-cov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AC72890E83B4CA2FDC60EAD31A041" ma:contentTypeVersion="12" ma:contentTypeDescription="Create a new document." ma:contentTypeScope="" ma:versionID="6a73b12c9eeaf3fa9e75a0107ef93220">
  <xsd:schema xmlns:xsd="http://www.w3.org/2001/XMLSchema" xmlns:xs="http://www.w3.org/2001/XMLSchema" xmlns:p="http://schemas.microsoft.com/office/2006/metadata/properties" xmlns:ns2="ebd0abe5-d97b-4de3-83dd-4b922e735446" xmlns:ns3="91eb25a4-56ea-41f9-af19-17cf97fd9b35" targetNamespace="http://schemas.microsoft.com/office/2006/metadata/properties" ma:root="true" ma:fieldsID="fec76aaea485e66998e1acf9df5d0aa6" ns2:_="" ns3:_="">
    <xsd:import namespace="ebd0abe5-d97b-4de3-83dd-4b922e735446"/>
    <xsd:import namespace="91eb25a4-56ea-41f9-af19-17cf97fd9b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0abe5-d97b-4de3-83dd-4b922e735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b25a4-56ea-41f9-af19-17cf97fd9b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8518F4-2B0D-4C26-B58E-8FF1D2B08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0abe5-d97b-4de3-83dd-4b922e735446"/>
    <ds:schemaRef ds:uri="91eb25a4-56ea-41f9-af19-17cf97fd9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0C98EE-A53A-4C75-A08D-EE31E004E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2B62B2-7FB3-414E-9569-D284E564C0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DA545A-D66A-48AE-9A38-C3FBB13932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Leach</dc:creator>
  <cp:keywords/>
  <dc:description/>
  <cp:lastModifiedBy>Yasmin Sheikh</cp:lastModifiedBy>
  <cp:revision>30</cp:revision>
  <dcterms:created xsi:type="dcterms:W3CDTF">2021-09-08T14:17:00Z</dcterms:created>
  <dcterms:modified xsi:type="dcterms:W3CDTF">2021-09-10T08:49:00Z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0x01010085CAC72890E83B4CA2FDC60EAD31A041</vt:lpwstr>
  </property>
</Properties>
</file>